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2B" w:rsidRDefault="00480C2B" w:rsidP="00480C2B">
      <w:pPr>
        <w:spacing w:before="120" w:line="360" w:lineRule="auto"/>
        <w:jc w:val="center"/>
        <w:rPr>
          <w:i/>
          <w:iCs/>
        </w:rPr>
      </w:pPr>
      <w:r>
        <w:rPr>
          <w:rFonts w:cstheme="minorHAnsi"/>
          <w:b/>
          <w:i/>
          <w:iCs/>
          <w:color w:val="44546A" w:themeColor="text2"/>
          <w:spacing w:val="5"/>
          <w:kern w:val="2"/>
          <w:sz w:val="40"/>
          <w:szCs w:val="32"/>
        </w:rPr>
        <w:t>NÁVOD K VYPLNĚNÍ ANAMNESTICKÉHO DOTAZNÍKU</w:t>
      </w:r>
    </w:p>
    <w:p w:rsidR="00480C2B" w:rsidRDefault="00480C2B" w:rsidP="00480C2B">
      <w:pPr>
        <w:tabs>
          <w:tab w:val="left" w:pos="1843"/>
          <w:tab w:val="left" w:pos="3402"/>
          <w:tab w:val="left" w:pos="5387"/>
          <w:tab w:val="left" w:pos="5954"/>
          <w:tab w:val="left" w:pos="7655"/>
        </w:tabs>
        <w:spacing w:before="60"/>
        <w:rPr>
          <w:rFonts w:cs="Calibri Light"/>
          <w:b/>
          <w:bCs/>
          <w:i/>
          <w:iCs/>
        </w:rPr>
      </w:pPr>
    </w:p>
    <w:tbl>
      <w:tblPr>
        <w:tblStyle w:val="Mkatabulky"/>
        <w:tblW w:w="500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5"/>
        <w:gridCol w:w="934"/>
        <w:gridCol w:w="76"/>
        <w:gridCol w:w="650"/>
        <w:gridCol w:w="138"/>
        <w:gridCol w:w="685"/>
        <w:gridCol w:w="139"/>
        <w:gridCol w:w="1097"/>
        <w:gridCol w:w="139"/>
        <w:gridCol w:w="1234"/>
        <w:gridCol w:w="133"/>
      </w:tblGrid>
      <w:tr w:rsidR="00480C2B" w:rsidTr="00E56A36">
        <w:trPr>
          <w:trHeight w:val="709"/>
        </w:trPr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jc w:val="both"/>
              <w:rPr>
                <w:rFonts w:cs="Calibri Light"/>
                <w:b/>
                <w:bCs/>
                <w:i/>
                <w:iCs/>
              </w:rPr>
            </w:pPr>
            <w:r>
              <w:rPr>
                <w:rFonts w:cs="Calibri Light"/>
                <w:b/>
                <w:bCs/>
                <w:vertAlign w:val="superscript"/>
              </w:rPr>
              <w:t>1</w:t>
            </w:r>
            <w:r>
              <w:rPr>
                <w:rFonts w:cs="Calibri Light"/>
                <w:b/>
                <w:bCs/>
                <w:i/>
                <w:iCs/>
                <w:vertAlign w:val="superscript"/>
              </w:rPr>
              <w:t xml:space="preserve"> </w:t>
            </w:r>
            <w:r>
              <w:rPr>
                <w:rFonts w:cs="Calibri Light"/>
                <w:b/>
                <w:bCs/>
                <w:i/>
                <w:iCs/>
              </w:rPr>
              <w:t xml:space="preserve">Zdravotní stav: </w:t>
            </w:r>
            <w:r>
              <w:rPr>
                <w:rFonts w:cs="Calibri Light"/>
                <w:i/>
                <w:iCs/>
              </w:rPr>
              <w:t>v případě, že si nejste jisti přítomností diagnózy u Vašich dětí zeptejte se svého praktického dětského lékaře.</w:t>
            </w:r>
          </w:p>
        </w:tc>
      </w:tr>
      <w:tr w:rsidR="00480C2B" w:rsidTr="00E56A36">
        <w:trPr>
          <w:trHeight w:val="764"/>
        </w:trPr>
        <w:tc>
          <w:tcPr>
            <w:tcW w:w="906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jc w:val="both"/>
              <w:rPr>
                <w:rFonts w:cs="Calibri Light"/>
                <w:b/>
                <w:bCs/>
                <w:i/>
                <w:iCs/>
              </w:rPr>
            </w:pPr>
            <w:r>
              <w:rPr>
                <w:rFonts w:cs="Calibri Light"/>
                <w:b/>
                <w:bCs/>
                <w:vertAlign w:val="superscript"/>
              </w:rPr>
              <w:t xml:space="preserve">2 </w:t>
            </w:r>
            <w:r>
              <w:rPr>
                <w:rFonts w:cs="Calibri Light"/>
                <w:b/>
                <w:bCs/>
                <w:i/>
                <w:iCs/>
              </w:rPr>
              <w:t>Vysoký cholesterol v dětském věku: z</w:t>
            </w:r>
            <w:r>
              <w:rPr>
                <w:rFonts w:cs="Calibri Light"/>
                <w:i/>
                <w:iCs/>
              </w:rPr>
              <w:t xml:space="preserve">a vysoký cholesterol v dětském věku se považuje hladina celkového cholesterolu vyšší než 5 </w:t>
            </w:r>
            <w:proofErr w:type="spellStart"/>
            <w:r>
              <w:rPr>
                <w:rFonts w:cs="Calibri Light"/>
                <w:i/>
                <w:iCs/>
              </w:rPr>
              <w:t>mmol</w:t>
            </w:r>
            <w:proofErr w:type="spellEnd"/>
            <w:r>
              <w:rPr>
                <w:rFonts w:cs="Calibri Light"/>
                <w:i/>
                <w:iCs/>
              </w:rPr>
              <w:t>/l.</w:t>
            </w:r>
          </w:p>
        </w:tc>
      </w:tr>
      <w:tr w:rsidR="00480C2B" w:rsidTr="00E56A36">
        <w:trPr>
          <w:trHeight w:val="709"/>
        </w:trPr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jc w:val="both"/>
              <w:rPr>
                <w:i/>
                <w:iCs/>
              </w:rPr>
            </w:pPr>
            <w:r>
              <w:rPr>
                <w:rFonts w:cs="Calibri Light"/>
                <w:b/>
                <w:bCs/>
                <w:i/>
                <w:iCs/>
                <w:vertAlign w:val="superscript"/>
              </w:rPr>
              <w:t>3</w:t>
            </w:r>
            <w:r>
              <w:rPr>
                <w:rFonts w:cs="Calibri Light"/>
                <w:b/>
                <w:bCs/>
                <w:i/>
                <w:iCs/>
              </w:rPr>
              <w:t xml:space="preserve">Hypertenze (vysoký krevní tlak): </w:t>
            </w:r>
            <w:r>
              <w:rPr>
                <w:rFonts w:cs="Calibri Light"/>
                <w:i/>
                <w:iCs/>
              </w:rPr>
              <w:t>volbu "Ano" označte v případě, že hodnoty Vašeho krevního tlaku přesahují opakovaně hranici 140/90 </w:t>
            </w:r>
            <w:proofErr w:type="spellStart"/>
            <w:r>
              <w:rPr>
                <w:rFonts w:cs="Calibri Light"/>
                <w:i/>
                <w:iCs/>
              </w:rPr>
              <w:t>mmHg</w:t>
            </w:r>
            <w:proofErr w:type="spellEnd"/>
            <w:r>
              <w:rPr>
                <w:rFonts w:cs="Calibri Light"/>
                <w:i/>
                <w:iCs/>
              </w:rPr>
              <w:t>, nebo v případě, že jste léčena léky snižujícími krevní tlak.</w:t>
            </w:r>
          </w:p>
        </w:tc>
      </w:tr>
      <w:tr w:rsidR="00480C2B" w:rsidTr="00E56A36">
        <w:trPr>
          <w:trHeight w:val="797"/>
        </w:trPr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jc w:val="both"/>
              <w:rPr>
                <w:i/>
                <w:iCs/>
              </w:rPr>
            </w:pPr>
            <w:r>
              <w:rPr>
                <w:rFonts w:cs="Calibri Light"/>
                <w:b/>
                <w:bCs/>
                <w:i/>
                <w:iCs/>
                <w:vertAlign w:val="superscript"/>
              </w:rPr>
              <w:t>4</w:t>
            </w:r>
            <w:r>
              <w:rPr>
                <w:rFonts w:cs="Calibri Light"/>
                <w:b/>
                <w:bCs/>
                <w:i/>
                <w:iCs/>
              </w:rPr>
              <w:t xml:space="preserve">Vysoký cholesterol: </w:t>
            </w:r>
            <w:r>
              <w:rPr>
                <w:rFonts w:cs="Calibri Light"/>
                <w:i/>
                <w:iCs/>
              </w:rPr>
              <w:t xml:space="preserve">za vysoký cholesterol se považuje hladina celkového cholesterolu vyšší než 8 </w:t>
            </w:r>
            <w:proofErr w:type="spellStart"/>
            <w:r>
              <w:rPr>
                <w:rFonts w:cs="Calibri Light"/>
                <w:i/>
                <w:iCs/>
              </w:rPr>
              <w:t>mmol</w:t>
            </w:r>
            <w:proofErr w:type="spellEnd"/>
            <w:r>
              <w:rPr>
                <w:rFonts w:cs="Calibri Light"/>
                <w:i/>
                <w:iCs/>
              </w:rPr>
              <w:t>/l.</w:t>
            </w:r>
          </w:p>
        </w:tc>
      </w:tr>
      <w:tr w:rsidR="00480C2B" w:rsidTr="00E56A36">
        <w:trPr>
          <w:trHeight w:val="1978"/>
        </w:trPr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jc w:val="both"/>
              <w:rPr>
                <w:rFonts w:cs="Calibri Light"/>
                <w:b/>
                <w:bCs/>
                <w:i/>
                <w:iCs/>
                <w:sz w:val="21"/>
              </w:rPr>
            </w:pPr>
            <w:r>
              <w:rPr>
                <w:rFonts w:cs="Calibri Light"/>
                <w:b/>
                <w:bCs/>
                <w:vertAlign w:val="superscript"/>
              </w:rPr>
              <w:t>5</w:t>
            </w:r>
            <w:r>
              <w:rPr>
                <w:rFonts w:cs="Calibri Light"/>
                <w:b/>
                <w:bCs/>
                <w:i/>
                <w:iCs/>
              </w:rPr>
              <w:t xml:space="preserve">Operace tepen: </w:t>
            </w:r>
            <w:r>
              <w:rPr>
                <w:rFonts w:cs="Calibri Light"/>
                <w:i/>
                <w:iCs/>
              </w:rPr>
              <w:t>prosím zaznamenejte věk daného člena rodiny, pokud u něj byl proveden alespoň jeden z následujících operačních zákroků:</w:t>
            </w:r>
          </w:p>
          <w:p w:rsidR="00480C2B" w:rsidRDefault="00480C2B" w:rsidP="00AC4D09">
            <w:pPr>
              <w:pStyle w:val="Odstavecseseznamem"/>
              <w:numPr>
                <w:ilvl w:val="0"/>
                <w:numId w:val="2"/>
              </w:num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 w:after="60" w:line="240" w:lineRule="auto"/>
              <w:jc w:val="both"/>
              <w:rPr>
                <w:i/>
                <w:iCs/>
              </w:rPr>
            </w:pPr>
            <w:r>
              <w:rPr>
                <w:rFonts w:cs="Calibri Light"/>
                <w:i/>
                <w:iCs/>
                <w:szCs w:val="24"/>
              </w:rPr>
              <w:t>operace tepen dolních končetin (přemostění, bypass na dolních končetinách)</w:t>
            </w:r>
          </w:p>
          <w:p w:rsidR="00480C2B" w:rsidRDefault="00480C2B" w:rsidP="00AC4D09">
            <w:pPr>
              <w:pStyle w:val="Odstavecseseznamem"/>
              <w:numPr>
                <w:ilvl w:val="0"/>
                <w:numId w:val="2"/>
              </w:num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 w:after="60" w:line="240" w:lineRule="auto"/>
              <w:jc w:val="both"/>
              <w:rPr>
                <w:i/>
                <w:iCs/>
              </w:rPr>
            </w:pPr>
            <w:r>
              <w:rPr>
                <w:rFonts w:cs="Calibri Light"/>
                <w:i/>
                <w:iCs/>
                <w:szCs w:val="24"/>
              </w:rPr>
              <w:t>operace krčních tepen (náhrada krkavice)</w:t>
            </w:r>
          </w:p>
          <w:p w:rsidR="00480C2B" w:rsidRDefault="00480C2B" w:rsidP="00AC4D09">
            <w:pPr>
              <w:pStyle w:val="Odstavecseseznamem"/>
              <w:numPr>
                <w:ilvl w:val="0"/>
                <w:numId w:val="2"/>
              </w:num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 w:after="60" w:line="240" w:lineRule="auto"/>
              <w:jc w:val="both"/>
              <w:rPr>
                <w:i/>
                <w:iCs/>
              </w:rPr>
            </w:pPr>
            <w:r>
              <w:rPr>
                <w:rFonts w:cs="Calibri Light"/>
                <w:i/>
                <w:iCs/>
                <w:szCs w:val="24"/>
              </w:rPr>
              <w:t>roztažení/zprůchodnění věnčitých tepen na srdci (stent)</w:t>
            </w:r>
          </w:p>
          <w:p w:rsidR="00480C2B" w:rsidRDefault="00480C2B" w:rsidP="00AC4D09">
            <w:pPr>
              <w:pStyle w:val="Odstavecseseznamem"/>
              <w:numPr>
                <w:ilvl w:val="0"/>
                <w:numId w:val="2"/>
              </w:num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 w:after="60" w:line="240" w:lineRule="auto"/>
              <w:jc w:val="both"/>
              <w:rPr>
                <w:i/>
                <w:iCs/>
              </w:rPr>
            </w:pPr>
            <w:r>
              <w:rPr>
                <w:rFonts w:cs="Calibri Light"/>
                <w:i/>
                <w:iCs/>
                <w:szCs w:val="24"/>
              </w:rPr>
              <w:t>srdeční cévní operace (přemostění věnčitých tepen, srdeční bypass)</w:t>
            </w:r>
          </w:p>
        </w:tc>
      </w:tr>
      <w:tr w:rsidR="00480C2B" w:rsidTr="00E56A36">
        <w:trPr>
          <w:trHeight w:val="2494"/>
        </w:trPr>
        <w:tc>
          <w:tcPr>
            <w:tcW w:w="906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vertAlign w:val="superscript"/>
              </w:rPr>
              <w:t>6</w:t>
            </w:r>
            <w:r>
              <w:rPr>
                <w:rFonts w:cs="Calibri Light"/>
                <w:b/>
                <w:bCs/>
                <w:i/>
                <w:iCs/>
              </w:rPr>
              <w:t>Příklad vyplnění tabulky s rodinnou anamnézou matky</w:t>
            </w:r>
          </w:p>
          <w:p w:rsidR="00480C2B" w:rsidRDefault="00480C2B" w:rsidP="00E56A36">
            <w:pPr>
              <w:spacing w:after="240" w:line="240" w:lineRule="auto"/>
              <w:jc w:val="both"/>
              <w:rPr>
                <w:i/>
                <w:iCs/>
              </w:rPr>
            </w:pPr>
            <w:r>
              <w:rPr>
                <w:rFonts w:cs="Calibri Light"/>
                <w:i/>
                <w:iCs/>
                <w:sz w:val="21"/>
              </w:rPr>
              <w:t>Níže uvedená tabulka představuje příklad rodinné anamnézy hypotetické rodiny matky dítěte. Z údajů uvedených v tabulce vyplývá, že matka matky se od 45 let potýká s vysokými hladinami celkového cholesterolu. U otce matky byly vysoké hladiny celkového cholesterolu pozorovány již před 40 rokem věku, matka si však není úplně jistá, kdy přesně před 40. rokem otec na vysoký cholesterol začal trpět, a proto uvedla "před 40”. V 57 letech otec matky utrpěl infarkt myokardu, který byl následně řešen pomocí “bypassu". Matka dítěte se domnívá, že její otec “bypass" podstoupil zhruba rok po infarktu (</w:t>
            </w:r>
            <w:proofErr w:type="spellStart"/>
            <w:r>
              <w:rPr>
                <w:rFonts w:cs="Calibri Light"/>
                <w:i/>
                <w:iCs/>
                <w:sz w:val="21"/>
              </w:rPr>
              <w:t>tj</w:t>
            </w:r>
            <w:proofErr w:type="spellEnd"/>
            <w:r>
              <w:rPr>
                <w:rFonts w:cs="Calibri Light"/>
                <w:i/>
                <w:iCs/>
                <w:sz w:val="21"/>
              </w:rPr>
              <w:t xml:space="preserve"> asi v 58 letech). Asi v 60 letech pak její otec utrpěl ještě cévní mozkovou příhodu. Matka dítěte má také dva bratry, kteří jsou sledováni pro vysoké hladiny celkového cholesterolu – jeden z bratrů již od 25. roku věku, druhý pak od 27. roku věku.</w:t>
            </w:r>
          </w:p>
        </w:tc>
      </w:tr>
      <w:tr w:rsidR="00480C2B" w:rsidTr="00E56A36">
        <w:trPr>
          <w:trHeight w:val="340"/>
        </w:trPr>
        <w:tc>
          <w:tcPr>
            <w:tcW w:w="9068" w:type="dxa"/>
            <w:gridSpan w:val="11"/>
            <w:shd w:val="clear" w:color="auto" w:fill="F2F2F2" w:themeFill="background1" w:themeFillShade="F2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  <w:r>
              <w:rPr>
                <w:rFonts w:cstheme="minorHAnsi"/>
                <w:b/>
                <w:sz w:val="24"/>
              </w:rPr>
              <w:t>RODINA MATKY DÍTĚTE</w:t>
            </w:r>
          </w:p>
        </w:tc>
      </w:tr>
      <w:tr w:rsidR="00480C2B" w:rsidTr="00E56A36"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1B1B1B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  <w:tc>
          <w:tcPr>
            <w:tcW w:w="62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Její M</w:t>
            </w:r>
          </w:p>
        </w:tc>
        <w:tc>
          <w:tcPr>
            <w:tcW w:w="138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Její O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Bratr/Bratři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Sestra/Sestry</w:t>
            </w:r>
          </w:p>
        </w:tc>
        <w:tc>
          <w:tcPr>
            <w:tcW w:w="133" w:type="dxa"/>
            <w:tcBorders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hypercholesterolémie</w:t>
            </w:r>
            <w:proofErr w:type="spellEnd"/>
          </w:p>
        </w:tc>
        <w:tc>
          <w:tcPr>
            <w:tcW w:w="62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left w:val="single" w:sz="4" w:space="0" w:color="1B1B1B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Vysoký cholesterol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62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před 40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25;27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left w:val="single" w:sz="4" w:space="0" w:color="1B1B1B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Infarkt myokardu</w:t>
            </w:r>
          </w:p>
        </w:tc>
        <w:tc>
          <w:tcPr>
            <w:tcW w:w="62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left w:val="single" w:sz="4" w:space="0" w:color="1B1B1B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Cévní mozková příhoda (mrtvice)</w:t>
            </w:r>
          </w:p>
        </w:tc>
        <w:tc>
          <w:tcPr>
            <w:tcW w:w="62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asi 60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left w:val="single" w:sz="4" w:space="0" w:color="1B1B1B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lang w:eastAsia="en-GB"/>
              </w:rPr>
              <w:t>Operace tepen</w:t>
            </w:r>
            <w:r>
              <w:rPr>
                <w:rFonts w:cs="Calibri Light"/>
                <w:b/>
                <w:bCs/>
                <w:vertAlign w:val="superscript"/>
                <w:lang w:eastAsia="en-GB"/>
              </w:rPr>
              <w:t>3</w:t>
            </w:r>
          </w:p>
        </w:tc>
        <w:tc>
          <w:tcPr>
            <w:tcW w:w="62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asi 58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i/>
                <w:iCs/>
              </w:rPr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  <w:bookmarkStart w:id="0" w:name="_GoBack"/>
        <w:bookmarkEnd w:id="0"/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left w:val="single" w:sz="4" w:space="0" w:color="1B1B1B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397"/>
        </w:trPr>
        <w:tc>
          <w:tcPr>
            <w:tcW w:w="4786" w:type="dxa"/>
            <w:gridSpan w:val="2"/>
            <w:tcBorders>
              <w:top w:val="nil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Náhlé úmrtí ("na srdce" / z nejasné příčiny)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8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3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480C2B" w:rsidTr="00E56A36">
        <w:trPr>
          <w:trHeight w:val="57"/>
        </w:trPr>
        <w:tc>
          <w:tcPr>
            <w:tcW w:w="3851" w:type="dxa"/>
            <w:tcBorders>
              <w:top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8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68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236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3" w:type="dxa"/>
            <w:tcBorders>
              <w:top w:val="nil"/>
              <w:left w:val="nil"/>
            </w:tcBorders>
            <w:shd w:val="clear" w:color="auto" w:fill="FFF1E1"/>
            <w:vAlign w:val="center"/>
          </w:tcPr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480C2B" w:rsidTr="00E56A36">
        <w:trPr>
          <w:trHeight w:val="978"/>
        </w:trPr>
        <w:tc>
          <w:tcPr>
            <w:tcW w:w="906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480C2B" w:rsidRDefault="00480C2B" w:rsidP="00AC4D09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jc w:val="both"/>
              <w:rPr>
                <w:rFonts w:cs="Calibri Light"/>
                <w:b/>
                <w:bCs/>
                <w:i/>
                <w:iCs/>
              </w:rPr>
            </w:pPr>
            <w:r>
              <w:rPr>
                <w:rFonts w:cs="Calibri Light"/>
                <w:b/>
                <w:bCs/>
                <w:vertAlign w:val="superscript"/>
              </w:rPr>
              <w:t>7</w:t>
            </w:r>
            <w:r>
              <w:rPr>
                <w:rFonts w:cs="Calibri Light"/>
                <w:b/>
                <w:bCs/>
              </w:rPr>
              <w:t>Účast na projektu měření cholesterolu v porodnici:</w:t>
            </w:r>
            <w:r>
              <w:rPr>
                <w:rFonts w:cs="Calibri Light"/>
              </w:rPr>
              <w:t xml:space="preserve"> t</w:t>
            </w:r>
            <w:r>
              <w:rPr>
                <w:rFonts w:cs="Calibri Light"/>
                <w:i/>
                <w:iCs/>
              </w:rPr>
              <w:t>ento projekt probíhal v porodnici před porodem dítěte a matka podepisovala informovaný souhlas s měřením cholesterolu z pupečníkové krve.</w:t>
            </w:r>
          </w:p>
          <w:p w:rsidR="00480C2B" w:rsidRDefault="00480C2B" w:rsidP="00E56A3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before="60"/>
              <w:rPr>
                <w:i/>
                <w:iCs/>
              </w:rPr>
            </w:pPr>
            <w:proofErr w:type="gramStart"/>
            <w:r>
              <w:rPr>
                <w:rFonts w:cs="Calibri Light"/>
                <w:i/>
                <w:iCs/>
              </w:rPr>
              <w:t>Odpověď  Ano</w:t>
            </w:r>
            <w:proofErr w:type="gramEnd"/>
            <w:r>
              <w:rPr>
                <w:rFonts w:cs="Calibri Light"/>
                <w:i/>
                <w:iCs/>
              </w:rPr>
              <w:t>/Ne/Nevím</w:t>
            </w:r>
          </w:p>
        </w:tc>
      </w:tr>
    </w:tbl>
    <w:p w:rsidR="00480C2B" w:rsidRDefault="00480C2B" w:rsidP="00480C2B">
      <w:pPr>
        <w:tabs>
          <w:tab w:val="left" w:pos="1843"/>
          <w:tab w:val="left" w:pos="3402"/>
          <w:tab w:val="left" w:pos="5387"/>
          <w:tab w:val="left" w:pos="5954"/>
          <w:tab w:val="left" w:pos="7655"/>
        </w:tabs>
        <w:spacing w:before="60"/>
        <w:rPr>
          <w:rFonts w:cs="Calibri Light"/>
          <w:b/>
          <w:bCs/>
          <w:i/>
          <w:iCs/>
        </w:rPr>
      </w:pPr>
    </w:p>
    <w:p w:rsidR="00480C2B" w:rsidRDefault="00480C2B" w:rsidP="00480C2B">
      <w:pPr>
        <w:spacing w:after="200"/>
        <w:jc w:val="center"/>
        <w:rPr>
          <w:b/>
          <w:bCs/>
        </w:rPr>
      </w:pPr>
      <w:r>
        <w:rPr>
          <w:b/>
          <w:bCs/>
        </w:rPr>
        <w:t>Děkujeme Vám za vyplnění anamnestického dotazníku.</w:t>
      </w:r>
    </w:p>
    <w:p w:rsidR="005676CE" w:rsidRDefault="005676CE"/>
    <w:sectPr w:rsidR="005676CE">
      <w:headerReference w:type="default" r:id="rId7"/>
      <w:footerReference w:type="default" r:id="rId8"/>
      <w:pgSz w:w="11906" w:h="16838"/>
      <w:pgMar w:top="820" w:right="1418" w:bottom="679" w:left="1418" w:header="567" w:footer="0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4D09">
      <w:pPr>
        <w:spacing w:line="240" w:lineRule="auto"/>
      </w:pPr>
      <w:r>
        <w:separator/>
      </w:r>
    </w:p>
  </w:endnote>
  <w:endnote w:type="continuationSeparator" w:id="0">
    <w:p w:rsidR="00000000" w:rsidRDefault="00AC4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76" w:rsidRDefault="00AC4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4D09">
      <w:pPr>
        <w:spacing w:line="240" w:lineRule="auto"/>
      </w:pPr>
      <w:r>
        <w:separator/>
      </w:r>
    </w:p>
  </w:footnote>
  <w:footnote w:type="continuationSeparator" w:id="0">
    <w:p w:rsidR="00000000" w:rsidRDefault="00AC4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76" w:rsidRDefault="00AC4D09">
    <w:pPr>
      <w:pStyle w:val="Zpat"/>
      <w:tabs>
        <w:tab w:val="clear" w:pos="4536"/>
        <w:tab w:val="clear" w:pos="9072"/>
        <w:tab w:val="left" w:pos="3630"/>
      </w:tabs>
      <w:spacing w:after="12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E36E5"/>
    <w:multiLevelType w:val="multilevel"/>
    <w:tmpl w:val="7D00CDE0"/>
    <w:lvl w:ilvl="0">
      <w:start w:val="1"/>
      <w:numFmt w:val="decimal"/>
      <w:pStyle w:val="Odstavecseseznamem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A26108"/>
    <w:multiLevelType w:val="multilevel"/>
    <w:tmpl w:val="80826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2B"/>
    <w:rsid w:val="00480C2B"/>
    <w:rsid w:val="005676CE"/>
    <w:rsid w:val="00A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D7BE66-E93C-4132-8B1D-D223BD6D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0C2B"/>
    <w:pPr>
      <w:suppressAutoHyphens/>
      <w:spacing w:after="0" w:line="276" w:lineRule="auto"/>
    </w:pPr>
    <w:rPr>
      <w:rFonts w:ascii="Calibri Light" w:eastAsia="Times New Roman" w:hAnsi="Calibri Light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480C2B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480C2B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480C2B"/>
    <w:pPr>
      <w:tabs>
        <w:tab w:val="center" w:pos="4536"/>
        <w:tab w:val="right" w:pos="9072"/>
      </w:tabs>
      <w:spacing w:before="120"/>
    </w:pPr>
    <w:rPr>
      <w:rFonts w:asciiTheme="minorHAnsi" w:eastAsiaTheme="minorHAnsi" w:hAnsiTheme="minorHAnsi" w:cstheme="minorBidi"/>
      <w:szCs w:val="22"/>
    </w:rPr>
  </w:style>
  <w:style w:type="character" w:customStyle="1" w:styleId="ZpatChar1">
    <w:name w:val="Zápatí Char1"/>
    <w:basedOn w:val="Standardnpsmoodstavce"/>
    <w:uiPriority w:val="99"/>
    <w:semiHidden/>
    <w:rsid w:val="00480C2B"/>
    <w:rPr>
      <w:rFonts w:ascii="Calibri Light" w:eastAsia="Times New Roman" w:hAnsi="Calibri Light" w:cs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80C2B"/>
    <w:pPr>
      <w:numPr>
        <w:numId w:val="1"/>
      </w:numPr>
      <w:spacing w:before="120" w:after="120"/>
      <w:contextualSpacing/>
    </w:pPr>
    <w:rPr>
      <w:rFonts w:eastAsiaTheme="minorHAnsi" w:cstheme="minorBidi"/>
      <w:szCs w:val="22"/>
    </w:rPr>
  </w:style>
  <w:style w:type="table" w:styleId="Mkatabulky">
    <w:name w:val="Table Grid"/>
    <w:basedOn w:val="Normlntabulka"/>
    <w:uiPriority w:val="59"/>
    <w:rsid w:val="00480C2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Mitvalská</dc:creator>
  <cp:keywords/>
  <dc:description/>
  <cp:lastModifiedBy>Mgr. Tatiana Kováčová, PhD.</cp:lastModifiedBy>
  <cp:revision>2</cp:revision>
  <dcterms:created xsi:type="dcterms:W3CDTF">2024-11-27T06:06:00Z</dcterms:created>
  <dcterms:modified xsi:type="dcterms:W3CDTF">2025-03-18T14:26:00Z</dcterms:modified>
</cp:coreProperties>
</file>